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08FE2E61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526F4A">
        <w:rPr>
          <w:rFonts w:ascii="Times New Roman" w:eastAsia="MS Mincho" w:hAnsi="Times New Roman"/>
          <w:b/>
          <w:sz w:val="28"/>
          <w:szCs w:val="28"/>
        </w:rPr>
        <w:t>795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1A45FA36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099C9B3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57FB969F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69CE4573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294B3800" w14:textId="04EE01F9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FA3E79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45B02F1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130A7B9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14331BBB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07BB954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425B5F93" w14:textId="7947A34F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526F4A">
        <w:rPr>
          <w:rFonts w:eastAsia="MS Mincho"/>
          <w:sz w:val="28"/>
          <w:szCs w:val="28"/>
        </w:rPr>
        <w:t>1122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526F4A">
        <w:rPr>
          <w:rFonts w:eastAsia="MS Mincho"/>
          <w:sz w:val="28"/>
          <w:szCs w:val="28"/>
        </w:rPr>
        <w:t>2000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FA3E79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466E518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1139D08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72019EE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43394E1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0876C53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4F78B389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648C5F7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78374A1E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7C2364B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74DAEDFB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0DE8B6FD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33C0C4AE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0546069B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6A780F0B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1AE615A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526F4A">
        <w:rPr>
          <w:rFonts w:eastAsia="MS Mincho"/>
          <w:sz w:val="28"/>
          <w:szCs w:val="28"/>
        </w:rPr>
        <w:t>4000</w:t>
      </w:r>
      <w:r w:rsidRPr="0009571F">
        <w:rPr>
          <w:rFonts w:eastAsia="MS Mincho"/>
          <w:sz w:val="28"/>
          <w:szCs w:val="28"/>
        </w:rPr>
        <w:t xml:space="preserve"> (</w:t>
      </w:r>
      <w:r w:rsidR="00526F4A">
        <w:rPr>
          <w:rFonts w:eastAsia="MS Mincho"/>
          <w:sz w:val="28"/>
          <w:szCs w:val="28"/>
        </w:rPr>
        <w:t>четыре тысячи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07DA714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526F4A" w:rsidR="00526F4A">
        <w:rPr>
          <w:sz w:val="28"/>
          <w:szCs w:val="28"/>
        </w:rPr>
        <w:t>0412365400555007952620108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62388C0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2E61D81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7AAADBF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07C6749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6374A70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0D391C1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FA3E79" w14:paraId="0E6A89D7" w14:textId="78D81D49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FA3E79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FA3E79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0F38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12B1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3E79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